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F3" w:rsidRPr="001119F3" w:rsidRDefault="001119F3" w:rsidP="001119F3">
      <w:pPr>
        <w:pStyle w:val="Titlu3"/>
        <w:shd w:val="clear" w:color="auto" w:fill="D9E2F3" w:themeFill="accent5" w:themeFillTint="33"/>
        <w:spacing w:before="0" w:line="240" w:lineRule="auto"/>
        <w:jc w:val="both"/>
        <w:rPr>
          <w:rFonts w:ascii="Trebuchet MS" w:eastAsia="Calibri" w:hAnsi="Trebuchet MS"/>
          <w:b/>
          <w:color w:val="002060"/>
          <w:sz w:val="22"/>
          <w:szCs w:val="22"/>
        </w:rPr>
      </w:pPr>
      <w:bookmarkStart w:id="0" w:name="_Toc449017729"/>
      <w:bookmarkStart w:id="1" w:name="_Toc461105055"/>
      <w:r w:rsidRPr="001119F3">
        <w:rPr>
          <w:rFonts w:ascii="Trebuchet MS" w:eastAsia="Calibri" w:hAnsi="Trebuchet MS"/>
          <w:b/>
          <w:color w:val="002060"/>
          <w:sz w:val="22"/>
          <w:szCs w:val="22"/>
        </w:rPr>
        <w:t>ANEXA 4  CADRUL STRATEGIC ȘI LEGAL RELEVANT</w:t>
      </w:r>
      <w:bookmarkEnd w:id="0"/>
      <w:bookmarkEnd w:id="1"/>
    </w:p>
    <w:p w:rsidR="001119F3" w:rsidRPr="001119F3" w:rsidRDefault="001119F3" w:rsidP="001119F3">
      <w:pPr>
        <w:spacing w:after="0" w:line="240" w:lineRule="auto"/>
        <w:rPr>
          <w:rFonts w:ascii="Trebuchet MS" w:hAnsi="Trebuchet MS"/>
          <w:color w:val="002060"/>
        </w:rPr>
      </w:pPr>
    </w:p>
    <w:p w:rsidR="0070469D" w:rsidRPr="00F1733F" w:rsidRDefault="0070469D" w:rsidP="001119F3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002060"/>
        </w:rPr>
      </w:pPr>
    </w:p>
    <w:p w:rsidR="001119F3" w:rsidRPr="00F1733F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002060"/>
          <w:sz w:val="24"/>
          <w:szCs w:val="24"/>
        </w:rPr>
      </w:pPr>
      <w:proofErr w:type="spellStart"/>
      <w:r w:rsidRPr="00F1733F">
        <w:rPr>
          <w:rStyle w:val="Hyperlink"/>
          <w:rFonts w:ascii="Trebuchet MS" w:eastAsia="Calibri" w:hAnsi="Trebuchet MS" w:cs="Times New Roman"/>
          <w:b/>
          <w:color w:val="002060"/>
        </w:rPr>
        <w:t>Strategia</w:t>
      </w:r>
      <w:proofErr w:type="spellEnd"/>
      <w:r w:rsidRPr="00F1733F">
        <w:rPr>
          <w:rStyle w:val="Hyperlink"/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Națională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de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ocupare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a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fortei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de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muncă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2014-2020</w:t>
      </w:r>
    </w:p>
    <w:p w:rsidR="001119F3" w:rsidRPr="00F1733F" w:rsidRDefault="00F1733F" w:rsidP="001119F3">
      <w:pPr>
        <w:widowControl w:val="0"/>
        <w:spacing w:after="0" w:line="240" w:lineRule="auto"/>
        <w:ind w:right="95"/>
        <w:jc w:val="both"/>
        <w:rPr>
          <w:rStyle w:val="Hyperlink"/>
          <w:rFonts w:ascii="Trebuchet MS" w:eastAsia="Calibri" w:hAnsi="Trebuchet MS" w:cs="Times New Roman"/>
          <w:b/>
          <w:color w:val="002060"/>
        </w:rPr>
      </w:pPr>
      <w:hyperlink r:id="rId5" w:history="1">
        <w:r w:rsidR="001119F3" w:rsidRPr="00F1733F">
          <w:rPr>
            <w:rStyle w:val="Hyperlink"/>
            <w:rFonts w:ascii="Trebuchet MS" w:eastAsia="Calibri" w:hAnsi="Trebuchet MS" w:cs="Times New Roman"/>
            <w:color w:val="002060"/>
          </w:rPr>
          <w:t>http://www.mmuncii.ro/j33/images/Documente/Munca/2014-DOES/2014-01-31_Anexa1_Strategia_de_Ocupare.pdf</w:t>
        </w:r>
      </w:hyperlink>
    </w:p>
    <w:p w:rsidR="001119F3" w:rsidRPr="00F1733F" w:rsidRDefault="001119F3" w:rsidP="001119F3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002060"/>
        </w:rPr>
      </w:pPr>
    </w:p>
    <w:p w:rsidR="001119F3" w:rsidRPr="00F1733F" w:rsidRDefault="001119F3" w:rsidP="001119F3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Strategia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Guvernului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României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de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Incluziune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a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Cetățenilor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Români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aparținând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Minorității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Romilor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2012-2020 </w:t>
      </w:r>
    </w:p>
    <w:p w:rsidR="001119F3" w:rsidRPr="00F1733F" w:rsidRDefault="00F1733F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6" w:history="1">
        <w:r w:rsidR="001119F3" w:rsidRPr="00F1733F">
          <w:rPr>
            <w:rStyle w:val="Hyperlink"/>
            <w:rFonts w:ascii="Trebuchet MS" w:eastAsia="Calibri" w:hAnsi="Trebuchet MS" w:cs="Times New Roman"/>
            <w:color w:val="002060"/>
          </w:rPr>
          <w:t>http://www.anr.gov.ro/docs/Site2014/Strategie/Strategie_final_18-11-2014.pdf</w:t>
        </w:r>
      </w:hyperlink>
    </w:p>
    <w:p w:rsidR="001119F3" w:rsidRPr="00F1733F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:rsidR="001119F3" w:rsidRPr="00F1733F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bookmarkStart w:id="2" w:name="_GoBack"/>
      <w:bookmarkEnd w:id="2"/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Strategia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Națională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privind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Reducerea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Părăsirii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Timpurii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a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Școlii</w:t>
      </w:r>
      <w:proofErr w:type="spellEnd"/>
      <w:r w:rsidRPr="00F1733F">
        <w:rPr>
          <w:rFonts w:ascii="Trebuchet MS" w:eastAsia="Calibri" w:hAnsi="Trebuchet MS" w:cs="Times New Roman"/>
          <w:color w:val="002060"/>
        </w:rPr>
        <w:t xml:space="preserve"> </w:t>
      </w:r>
    </w:p>
    <w:p w:rsidR="001119F3" w:rsidRPr="00F1733F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F1733F">
        <w:rPr>
          <w:rFonts w:ascii="Trebuchet MS" w:eastAsia="Calibri" w:hAnsi="Trebuchet MS" w:cs="Times New Roman"/>
          <w:color w:val="002060"/>
        </w:rPr>
        <w:t xml:space="preserve">https://www.edu.ro </w:t>
      </w:r>
    </w:p>
    <w:p w:rsidR="001119F3" w:rsidRPr="00F1733F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:rsidR="001119F3" w:rsidRPr="00F1733F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Strategia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pentru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Învățarea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pe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tot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Parcursul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Vieții</w:t>
      </w:r>
      <w:proofErr w:type="spellEnd"/>
    </w:p>
    <w:p w:rsidR="001119F3" w:rsidRPr="00F1733F" w:rsidRDefault="00F1733F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7" w:history="1">
        <w:r w:rsidR="001119F3" w:rsidRPr="00F1733F">
          <w:rPr>
            <w:rStyle w:val="Hyperlink"/>
            <w:rFonts w:ascii="Trebuchet MS" w:eastAsia="Calibri" w:hAnsi="Trebuchet MS" w:cs="Times New Roman"/>
            <w:color w:val="002060"/>
          </w:rPr>
          <w:t>https://www.edu.ro</w:t>
        </w:r>
      </w:hyperlink>
      <w:r w:rsidR="001119F3" w:rsidRPr="00F1733F">
        <w:rPr>
          <w:rFonts w:ascii="Trebuchet MS" w:eastAsia="Calibri" w:hAnsi="Trebuchet MS" w:cs="Times New Roman"/>
          <w:color w:val="002060"/>
        </w:rPr>
        <w:t xml:space="preserve"> </w:t>
      </w:r>
    </w:p>
    <w:p w:rsidR="001119F3" w:rsidRPr="00F1733F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002060"/>
        </w:rPr>
      </w:pPr>
    </w:p>
    <w:p w:rsidR="001119F3" w:rsidRPr="00F1733F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002060"/>
        </w:rPr>
      </w:pP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Legea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Educației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Naționale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nr. 1/2011</w:t>
      </w:r>
    </w:p>
    <w:p w:rsidR="001119F3" w:rsidRPr="00F1733F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F1733F">
        <w:rPr>
          <w:rFonts w:ascii="Trebuchet MS" w:eastAsia="Calibri" w:hAnsi="Trebuchet MS" w:cs="Times New Roman"/>
          <w:color w:val="002060"/>
        </w:rPr>
        <w:t xml:space="preserve">http://www.aracis.ro/uploads/media/Lege_nr._1_din_2011_actualizata_la_02-10-2015.pdf  </w:t>
      </w:r>
    </w:p>
    <w:p w:rsidR="001119F3" w:rsidRPr="00F1733F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:rsidR="001119F3" w:rsidRPr="00F1733F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002060"/>
        </w:rPr>
      </w:pPr>
      <w:r w:rsidRPr="00F1733F">
        <w:rPr>
          <w:rFonts w:ascii="Trebuchet MS" w:eastAsia="Calibri" w:hAnsi="Trebuchet MS" w:cs="Times New Roman"/>
          <w:b/>
          <w:color w:val="002060"/>
        </w:rPr>
        <w:t xml:space="preserve">ORDIN nr. 5248 din 31 august 2011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privind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aplicarea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Programului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"A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doua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șansă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>"</w:t>
      </w:r>
    </w:p>
    <w:p w:rsidR="001119F3" w:rsidRPr="00F1733F" w:rsidRDefault="00F1733F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8" w:history="1">
        <w:r w:rsidR="001119F3" w:rsidRPr="00F1733F">
          <w:rPr>
            <w:rStyle w:val="Hyperlink"/>
            <w:rFonts w:ascii="Trebuchet MS" w:eastAsia="Calibri" w:hAnsi="Trebuchet MS" w:cs="Times New Roman"/>
            <w:color w:val="002060"/>
          </w:rPr>
          <w:t>http://www.oldsite.edu.ro/index.php/articles/16179</w:t>
        </w:r>
      </w:hyperlink>
      <w:r w:rsidR="001119F3" w:rsidRPr="00F1733F">
        <w:rPr>
          <w:rFonts w:ascii="Trebuchet MS" w:eastAsia="Calibri" w:hAnsi="Trebuchet MS" w:cs="Times New Roman"/>
          <w:color w:val="002060"/>
        </w:rPr>
        <w:t xml:space="preserve"> </w:t>
      </w:r>
    </w:p>
    <w:p w:rsidR="001119F3" w:rsidRPr="00F1733F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:rsidR="001119F3" w:rsidRPr="00F1733F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Metodologia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privind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organizarea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programului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„A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doua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şansă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”-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învăţământ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primar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, </w:t>
      </w:r>
      <w:proofErr w:type="spellStart"/>
      <w:r w:rsidRPr="00F1733F">
        <w:rPr>
          <w:rFonts w:ascii="Trebuchet MS" w:eastAsia="Calibri" w:hAnsi="Trebuchet MS" w:cs="Times New Roman"/>
          <w:b/>
          <w:color w:val="002060"/>
        </w:rPr>
        <w:t>anexa</w:t>
      </w:r>
      <w:proofErr w:type="spellEnd"/>
      <w:r w:rsidRPr="00F1733F">
        <w:rPr>
          <w:rFonts w:ascii="Trebuchet MS" w:eastAsia="Calibri" w:hAnsi="Trebuchet MS" w:cs="Times New Roman"/>
          <w:b/>
          <w:color w:val="002060"/>
        </w:rPr>
        <w:t xml:space="preserve"> 1 la OMECTS 5248/2011</w:t>
      </w:r>
    </w:p>
    <w:p w:rsidR="001119F3" w:rsidRPr="00F1733F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F1733F">
        <w:rPr>
          <w:rFonts w:ascii="Trebuchet MS" w:eastAsia="Calibri" w:hAnsi="Trebuchet MS" w:cs="Times New Roman"/>
          <w:color w:val="002060"/>
        </w:rPr>
        <w:t xml:space="preserve">http://www.oldsite.edu.ro/index.php/articles/16183 </w:t>
      </w:r>
    </w:p>
    <w:p w:rsidR="001119F3" w:rsidRPr="00F1733F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:rsidR="001119F3" w:rsidRPr="00F1733F" w:rsidRDefault="001119F3" w:rsidP="001119F3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hAnsi="Trebuchet MS" w:cs="Times New Roman"/>
          <w:b/>
          <w:color w:val="002060"/>
          <w:lang w:val="ro-RO"/>
        </w:rPr>
      </w:pPr>
      <w:proofErr w:type="spellStart"/>
      <w:r w:rsidRPr="00F1733F">
        <w:rPr>
          <w:rFonts w:ascii="Trebuchet MS" w:hAnsi="Trebuchet MS"/>
          <w:b/>
          <w:color w:val="002060"/>
        </w:rPr>
        <w:t>Ordonanţa</w:t>
      </w:r>
      <w:proofErr w:type="spellEnd"/>
      <w:r w:rsidRPr="00F1733F">
        <w:rPr>
          <w:rFonts w:ascii="Trebuchet MS" w:hAnsi="Trebuchet MS"/>
          <w:b/>
          <w:color w:val="002060"/>
        </w:rPr>
        <w:t xml:space="preserve"> </w:t>
      </w:r>
      <w:proofErr w:type="spellStart"/>
      <w:r w:rsidRPr="00F1733F">
        <w:rPr>
          <w:rFonts w:ascii="Trebuchet MS" w:hAnsi="Trebuchet MS"/>
          <w:b/>
          <w:color w:val="002060"/>
        </w:rPr>
        <w:t>Guvernului</w:t>
      </w:r>
      <w:proofErr w:type="spellEnd"/>
      <w:r w:rsidRPr="00F1733F">
        <w:rPr>
          <w:rFonts w:ascii="Trebuchet MS" w:hAnsi="Trebuchet MS"/>
          <w:b/>
          <w:color w:val="002060"/>
        </w:rPr>
        <w:t xml:space="preserve"> nr. 129/2000</w:t>
      </w:r>
      <w:r w:rsidRPr="00F1733F">
        <w:rPr>
          <w:rFonts w:ascii="Trebuchet MS" w:hAnsi="Trebuchet MS"/>
          <w:color w:val="002060"/>
        </w:rPr>
        <w:t xml:space="preserve"> </w:t>
      </w:r>
      <w:proofErr w:type="spellStart"/>
      <w:r w:rsidRPr="00F1733F">
        <w:rPr>
          <w:rFonts w:ascii="Trebuchet MS" w:hAnsi="Trebuchet MS"/>
          <w:color w:val="002060"/>
        </w:rPr>
        <w:t>privind</w:t>
      </w:r>
      <w:proofErr w:type="spellEnd"/>
      <w:r w:rsidRPr="00F1733F">
        <w:rPr>
          <w:rFonts w:ascii="Trebuchet MS" w:hAnsi="Trebuchet MS"/>
          <w:color w:val="002060"/>
        </w:rPr>
        <w:t xml:space="preserve"> </w:t>
      </w:r>
      <w:proofErr w:type="spellStart"/>
      <w:r w:rsidRPr="00F1733F">
        <w:rPr>
          <w:rFonts w:ascii="Trebuchet MS" w:hAnsi="Trebuchet MS"/>
          <w:color w:val="002060"/>
        </w:rPr>
        <w:t>formarea</w:t>
      </w:r>
      <w:proofErr w:type="spellEnd"/>
      <w:r w:rsidRPr="00F1733F">
        <w:rPr>
          <w:rFonts w:ascii="Trebuchet MS" w:hAnsi="Trebuchet MS"/>
          <w:color w:val="002060"/>
        </w:rPr>
        <w:t xml:space="preserve"> </w:t>
      </w:r>
      <w:proofErr w:type="spellStart"/>
      <w:r w:rsidRPr="00F1733F">
        <w:rPr>
          <w:rFonts w:ascii="Trebuchet MS" w:hAnsi="Trebuchet MS"/>
          <w:color w:val="002060"/>
        </w:rPr>
        <w:t>profesionalã</w:t>
      </w:r>
      <w:proofErr w:type="spellEnd"/>
      <w:r w:rsidRPr="00F1733F">
        <w:rPr>
          <w:rFonts w:ascii="Trebuchet MS" w:hAnsi="Trebuchet MS"/>
          <w:color w:val="002060"/>
        </w:rPr>
        <w:t xml:space="preserve"> a </w:t>
      </w:r>
      <w:proofErr w:type="spellStart"/>
      <w:r w:rsidRPr="00F1733F">
        <w:rPr>
          <w:rFonts w:ascii="Trebuchet MS" w:hAnsi="Trebuchet MS"/>
          <w:color w:val="002060"/>
        </w:rPr>
        <w:t>adulţilor</w:t>
      </w:r>
      <w:proofErr w:type="spellEnd"/>
      <w:r w:rsidRPr="00F1733F">
        <w:rPr>
          <w:rFonts w:ascii="Trebuchet MS" w:hAnsi="Trebuchet MS"/>
          <w:color w:val="002060"/>
        </w:rPr>
        <w:t xml:space="preserve">, </w:t>
      </w:r>
      <w:proofErr w:type="spellStart"/>
      <w:r w:rsidRPr="00F1733F">
        <w:rPr>
          <w:rFonts w:ascii="Trebuchet MS" w:hAnsi="Trebuchet MS"/>
          <w:color w:val="002060"/>
        </w:rPr>
        <w:t>republicat</w:t>
      </w:r>
      <w:proofErr w:type="spellEnd"/>
      <w:r w:rsidRPr="00F1733F">
        <w:rPr>
          <w:rFonts w:ascii="Trebuchet MS" w:hAnsi="Trebuchet MS"/>
          <w:color w:val="002060"/>
          <w:lang w:val="ro-RO"/>
        </w:rPr>
        <w:t xml:space="preserve">ă, </w:t>
      </w:r>
      <w:r w:rsidRPr="00F1733F">
        <w:rPr>
          <w:rFonts w:ascii="Trebuchet MS" w:hAnsi="Trebuchet MS"/>
          <w:color w:val="002060"/>
        </w:rPr>
        <w:t>cu modificările și completările ulterioare</w:t>
      </w:r>
    </w:p>
    <w:p w:rsidR="00BD7646" w:rsidRPr="001119F3" w:rsidRDefault="00BD7646" w:rsidP="001119F3">
      <w:pPr>
        <w:spacing w:after="0" w:line="240" w:lineRule="auto"/>
        <w:rPr>
          <w:rFonts w:ascii="Trebuchet MS" w:hAnsi="Trebuchet MS"/>
          <w:color w:val="002060"/>
        </w:rPr>
      </w:pPr>
    </w:p>
    <w:sectPr w:rsidR="00BD7646" w:rsidRPr="00111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EBE69CA0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530DB"/>
    <w:multiLevelType w:val="hybridMultilevel"/>
    <w:tmpl w:val="EAAEDBA6"/>
    <w:lvl w:ilvl="0" w:tplc="68562454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54CF8"/>
    <w:multiLevelType w:val="hybridMultilevel"/>
    <w:tmpl w:val="3F9A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F3"/>
    <w:rsid w:val="001119F3"/>
    <w:rsid w:val="002854F7"/>
    <w:rsid w:val="005E4869"/>
    <w:rsid w:val="00631164"/>
    <w:rsid w:val="00670B79"/>
    <w:rsid w:val="0070469D"/>
    <w:rsid w:val="007D4279"/>
    <w:rsid w:val="00807089"/>
    <w:rsid w:val="00A15B04"/>
    <w:rsid w:val="00A20EA4"/>
    <w:rsid w:val="00B700BE"/>
    <w:rsid w:val="00BD7646"/>
    <w:rsid w:val="00C07BA2"/>
    <w:rsid w:val="00F1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79938-AAED-4D63-A14D-ECE43366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119F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1119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paragraph" w:styleId="Listparagraf">
    <w:name w:val="List Paragraph"/>
    <w:basedOn w:val="Normal"/>
    <w:uiPriority w:val="34"/>
    <w:qFormat/>
    <w:rsid w:val="001119F3"/>
    <w:pPr>
      <w:ind w:left="720"/>
      <w:contextualSpacing/>
    </w:pPr>
    <w:rPr>
      <w:lang w:val="en-US"/>
    </w:rPr>
  </w:style>
  <w:style w:type="character" w:styleId="Hyperlink">
    <w:name w:val="Hyperlink"/>
    <w:basedOn w:val="Fontdeparagrafimplicit"/>
    <w:uiPriority w:val="99"/>
    <w:unhideWhenUsed/>
    <w:rsid w:val="001119F3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dsite.edu.ro/index.php/articles/161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u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r.gov.ro/docs/Site2014/Strategie/Strategie_final_18-11-2014.pdf" TargetMode="External"/><Relationship Id="rId5" Type="http://schemas.openxmlformats.org/officeDocument/2006/relationships/hyperlink" Target="http://www.mmuncii.ro/j33/images/Documente/Munca/2014-DOES/2014-01-31_Anexa1_Strategia_de_Ocupare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Doina Diaconescu</cp:lastModifiedBy>
  <cp:revision>2</cp:revision>
  <dcterms:created xsi:type="dcterms:W3CDTF">2018-05-22T07:18:00Z</dcterms:created>
  <dcterms:modified xsi:type="dcterms:W3CDTF">2018-05-22T07:56:00Z</dcterms:modified>
</cp:coreProperties>
</file>